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26-227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EDUCATION DEPARTMENT[281]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281—Chapter 17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“Open Enrollment and Other Enrollment Options”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282.18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2026 Iowa Acts, House File 2754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810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September 8,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 to 2 p.m.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Room B50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Grimes State Office Building</w:t>
            </w:r>
            <w:r>
              <w:br/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meet.google.com/onj-hcyu-sze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Or dial: ‪(US) +1 470.705.3905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PIN: ‪891 715 855#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or oral comments concerning this Regulatory Analysis, which must be received by the Department of Education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96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Thomas A. Mayes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Rules Coordinator, Iowa Department of Education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 East 14th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Phone: 515.281.8661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thomas.a.mayes@iowa.gov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proposed rulemaking adds a reporting requirement enacted by 2026 Iowa Acts, House File 2754 and makes a technical terminology change.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are no known costs of this proposed rulemaking. There were no Fiscal Notes provided for the relevant portions of the underlying Iowa Acts.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Students, teachers, and parents will benefit from the transparency concerning open enrollment decision making that the proposed rulemaking provides.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known quantitative impact.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proposed rulemaking will align with underlying statutory requirements.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Implementation costs are expected to be minimal and absorbed within existing agency resources.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proposed rulemaking is not anticipated to have a direct effect on State revenues.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underlying legislation requires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underlying legislation requires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other methods were seriously considered by the Department since the underlying legislation requires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Alternative methods were rejected. The underlying legislation requires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proposed rulemaking is not expected to have an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paragraph </w:t>
      </w:r>
      <w:r>
        <w:rPr>
          <w:rFonts w:ascii="Times New Roman" w:hAnsi="Times New Roman"/>
          <w:b/>
          <w:i w:val="false"/>
          <w:color w:val="000000"/>
          <w:sz w:val="24"/>
        </w:rPr>
        <w:t>17.2(3)“f”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 receiving district that denies a request for open enrollment will comply with Iowa Code section 282.18(2)</w:t>
      </w:r>
      <w:r>
        <w:rPr>
          <w:rFonts w:ascii="Times New Roman" w:hAnsi="Times New Roman"/>
          <w:b w:val="false"/>
          <w:i/>
          <w:color w:val="000000"/>
          <w:sz w:val="24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(2) as amended by 2026 Iowa Acts, House File 2754, section 95.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281—17.10(282)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catchwords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as follows:</w:t>
      </w:r>
    </w:p>
    <w:p>
      <w:pPr>
        <w:spacing w:before="21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281—17.10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(282) </w:t>
      </w:r>
      <w:r>
        <w:rPr>
          <w:rFonts w:ascii="Times New Roman" w:hAnsi="Times New Roman"/>
          <w:b/>
          <w:i w:val="false"/>
          <w:strike/>
          <w:color w:val="000000"/>
          <w:sz w:val="24"/>
        </w:rPr>
        <w:t>Special education students</w:t>
      </w:r>
      <w:r>
        <w:rPr>
          <w:rFonts w:ascii="Times New Roman" w:hAnsi="Times New Roman"/>
          <w:b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/>
          <w:i w:val="false"/>
          <w:color w:val="000000"/>
          <w:sz w:val="24"/>
          <w:u w:val="single"/>
        </w:rPr>
        <w:t>Students requiring special education services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. 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meet.google.com/onj-hcyu-sze" Type="http://schemas.openxmlformats.org/officeDocument/2006/relationships/hyperlink" Id="rId4"/>
    <Relationship TargetMode="External" Target="mailto:thomas.a.mayes@iowa.gov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